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both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黑体" w:hAnsi="黑体" w:eastAsia="黑体" w:cs="黑体"/>
        </w:rPr>
        <w:t>：</w:t>
      </w:r>
    </w:p>
    <w:p>
      <w:pPr>
        <w:pStyle w:val="2"/>
        <w:jc w:val="center"/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2022年贵阳市大学生志愿服务西部计划志愿者慰问物资采购比选评分表</w:t>
      </w:r>
      <w:bookmarkEnd w:id="0"/>
    </w:p>
    <w:p>
      <w:pPr>
        <w:rPr>
          <w:rFonts w:hint="eastAsia"/>
          <w:lang w:val="en-US" w:eastAsia="zh-CN"/>
        </w:rPr>
      </w:pPr>
    </w:p>
    <w:tbl>
      <w:tblPr>
        <w:tblStyle w:val="4"/>
        <w:tblW w:w="9177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"/>
        <w:gridCol w:w="1053"/>
        <w:gridCol w:w="3975"/>
        <w:gridCol w:w="757"/>
        <w:gridCol w:w="992"/>
        <w:gridCol w:w="992"/>
        <w:gridCol w:w="99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评分项目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评分规则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分值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价格分 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FF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价格分采用低价优先法计算，即满足比选文件要求的前提下，</w:t>
            </w:r>
            <w:r>
              <w:rPr>
                <w:rFonts w:hint="eastAsia" w:ascii="宋体" w:hAnsi="宋体" w:cs="宋体"/>
                <w:b/>
                <w:bCs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最低有效比选报价作为评审基准价，其价格分为满分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。其余供应商价格分统一按照下列公式计算：报价得分=（基准价/比选报价）×价格权值×100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注：评审基准价指满足比选文件要求且比选价格最低的比选报价。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50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专业性及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技术性能综合评价分 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20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项目经验共10分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，承接过床上用品四件套制作、供应项目10分（提供合同等证明材料）。</w:t>
            </w:r>
          </w:p>
          <w:p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产品技术分10分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，款式新颖，设计具有显著特色，5分；在款式、颜色、材质上搭配合理，5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 xml:space="preserve"> 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；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20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样品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评审小组根据供应商提供样品的颜色、样式、缝制质量、面料及辅料质量综合评定。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0"/>
                <w:lang w:val="en-US" w:eastAsia="zh-CN" w:bidi="ar"/>
              </w:rPr>
              <w:t>产品优15-20分，良10-15分，中5-10分，差0-5分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。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样品内容包括：被套、床单、枕套（2件）。</w:t>
            </w:r>
          </w:p>
          <w:p>
            <w:pPr>
              <w:widowControl/>
              <w:jc w:val="left"/>
              <w:textAlignment w:val="center"/>
              <w:rPr>
                <w:rFonts w:hint="default" w:eastAsia="宋体"/>
                <w:color w:val="auto"/>
                <w:sz w:val="21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(样品全部提供得5分，缺一项扣2分，扣完为止）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0-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25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售后服务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（5分）</w:t>
            </w:r>
          </w:p>
        </w:tc>
        <w:tc>
          <w:tcPr>
            <w:tcW w:w="3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1.供应商售后响应时间在24小时内得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分；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2.质保期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为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3个月的为2分，6个月的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得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分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 w:bidi="ar"/>
              </w:rPr>
              <w:t>。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bidi="ar"/>
              </w:rPr>
              <w:t>0-5分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iY2M1Nzk0MTY1OWQ2MjcyM2Y0ZWVlMWQxZWI4MDEifQ=="/>
  </w:docVars>
  <w:rsids>
    <w:rsidRoot w:val="03010414"/>
    <w:rsid w:val="03010414"/>
    <w:rsid w:val="5E32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outlineLvl w:val="0"/>
    </w:pPr>
    <w:rPr>
      <w:b/>
      <w:sz w:val="30"/>
      <w:szCs w:val="20"/>
    </w:rPr>
  </w:style>
  <w:style w:type="paragraph" w:customStyle="1" w:styleId="3">
    <w:name w:val="_Style 2"/>
    <w:next w:val="1"/>
    <w:qFormat/>
    <w:uiPriority w:val="0"/>
    <w:pPr>
      <w:wordWrap w:val="0"/>
    </w:pPr>
    <w:rPr>
      <w:rFonts w:ascii="Times New Roman" w:hAnsi="Times New Roman" w:eastAsia="Times New Roman" w:cs="Times New Roman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475</Characters>
  <Lines>0</Lines>
  <Paragraphs>0</Paragraphs>
  <TotalTime>1</TotalTime>
  <ScaleCrop>false</ScaleCrop>
  <LinksUpToDate>false</LinksUpToDate>
  <CharactersWithSpaces>480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2022-11-21T08:42:00Z</dcterms:created>
  <dc:creator>Snowe Piltover</dc:creator>
  <cp:lastModifiedBy>Snowe Piltover</cp:lastModifiedBy>
  <dcterms:modified xsi:type="dcterms:W3CDTF">2022-11-21T08:43:31Z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0DD3007CDAFB4F56B70A580121701A7B</vt:lpwstr>
  </property>
</Properties>
</file>