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u w:val="none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</w:pPr>
      <w:bookmarkStart w:id="0" w:name="_GoBack"/>
      <w:r>
        <w:rPr>
          <w:rFonts w:hint="eastAsia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  <w:t>“贵阳市五四红旗团（工）委”名单</w:t>
      </w:r>
    </w:p>
    <w:bookmarkEnd w:id="0"/>
    <w:p>
      <w:pPr>
        <w:bidi w:val="0"/>
        <w:jc w:val="center"/>
        <w:rPr>
          <w:rFonts w:hint="eastAsia" w:ascii="Times New Roman" w:hAnsi="Times New Roman" w:eastAsia="楷体_GB2312" w:cs="楷体_GB2312"/>
          <w:b w:val="0"/>
          <w:bCs w:val="0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b w:val="0"/>
          <w:bCs w:val="0"/>
          <w:kern w:val="2"/>
          <w:sz w:val="32"/>
          <w:szCs w:val="32"/>
          <w:u w:val="none"/>
          <w:lang w:val="en-US" w:eastAsia="zh-CN" w:bidi="ar-SA"/>
        </w:rPr>
        <w:t>（共42个）</w:t>
      </w:r>
    </w:p>
    <w:tbl>
      <w:tblPr>
        <w:tblStyle w:val="6"/>
        <w:tblpPr w:leftFromText="180" w:rightFromText="180" w:vertAnchor="text" w:horzAnchor="page" w:tblpX="1900" w:tblpY="618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云岩区黔灵镇团委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贵阳市第七中学团委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北京市日坛中学贵阳分校团委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贵阳市第三十三中学</w:t>
            </w:r>
            <w:r>
              <w:rPr>
                <w:rFonts w:hint="eastAsia" w:ascii="Times New Roman" w:hAnsi="Times New Roman" w:eastAsia="仿宋_GB2312" w:cs="仿宋_GB2312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国家税务局贵阳市南明区税务局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</w:t>
            </w: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花溪区久安乡团委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花溪区燕楼镇团委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花溪区麦坪镇团委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白云区职业技术学校团委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乌当区新创路街道办事处团工委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北京师范大学贵阳附属中学团委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贵阳观山湖投资（集团）有限公司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贵阳市德华学校团委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贵州清镇农村商业银行股份有限公司团委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清镇市第二中学教育集团团委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清镇市犁倭镇团委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修文县教育局团工委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修文县第三中学团委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息烽县公安局团委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息烽县石硐镇团委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息烽县教育局团工委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开阳县中西医结合医院团委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开阳县龙岗镇中学团委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开阳县第四中学团委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</w:t>
            </w: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一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中学</w:t>
            </w: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贵阳市第六中学团委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贵阳市第三实验中学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仿宋_GB2312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贵阳市观山湖区普瑞学校团委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贵阳电子职业学校团委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贵州中医药职业学校团委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女子职业学</w:t>
            </w: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校团委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贵阳学院团委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贵阳职业技术学院团委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贵州师范大学附属中学团委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贵阳农村商业银行股份有限公司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贵州电网有限责任公司贵阳供电局团委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贵州银行总行机关团委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pacing w:val="-11"/>
                <w:kern w:val="0"/>
                <w:sz w:val="32"/>
                <w:szCs w:val="32"/>
                <w:u w:val="none"/>
                <w:lang w:val="en-US" w:eastAsia="zh-CN" w:bidi="ar"/>
              </w:rPr>
              <w:t>中国航发贵州黎阳航空动力有限公司燃烧部件事业部团委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中建西部建设贵州有限公司团委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中建四局贵州投资建设有限公司团委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中车贵阳车辆有限公司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贵州烟叶复烤有限责任公司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团委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PMincho">
    <w:altName w:val="Yu Gothic UI"/>
    <w:panose1 w:val="02020600040205080304"/>
    <w:charset w:val="80"/>
    <w:family w:val="auto"/>
    <w:pitch w:val="default"/>
    <w:sig w:usb0="00000000" w:usb1="00000000" w:usb2="00000012" w:usb3="00000000" w:csb0="400200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D93BF7"/>
    <w:rsid w:val="61D9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cs="MS PMincho" w:asciiTheme="minorHAnsi" w:hAnsiTheme="minorHAnsi" w:eastAsiaTheme="minorEastAsia"/>
      <w:kern w:val="0"/>
      <w:sz w:val="24"/>
      <w:szCs w:val="28"/>
      <w:u w:val="single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0" w:firstLine="420"/>
    </w:pPr>
    <w:rPr>
      <w:rFonts w:ascii="仿宋_GB2312" w:eastAsia="仿宋_GB2312" w:cs="仿宋_GB2312"/>
      <w:sz w:val="32"/>
      <w:szCs w:val="32"/>
    </w:rPr>
  </w:style>
  <w:style w:type="paragraph" w:styleId="3">
    <w:name w:val="Body Text Indent"/>
    <w:basedOn w:val="1"/>
    <w:next w:val="4"/>
    <w:qFormat/>
    <w:uiPriority w:val="0"/>
    <w:pPr>
      <w:spacing w:after="120" w:afterLines="0" w:line="357" w:lineRule="atLeast"/>
      <w:ind w:left="200" w:leftChars="200"/>
      <w:textAlignment w:val="baseline"/>
    </w:pPr>
    <w:rPr>
      <w:color w:val="000000"/>
    </w:rPr>
  </w:style>
  <w:style w:type="paragraph" w:styleId="4">
    <w:name w:val="Date"/>
    <w:basedOn w:val="1"/>
    <w:next w:val="1"/>
    <w:qFormat/>
    <w:uiPriority w:val="0"/>
    <w:pPr>
      <w:ind w:left="100" w:leftChars="2500"/>
    </w:pPr>
    <w:rPr>
      <w:rFonts w:ascii="Calibri" w:hAnsi="Calibri"/>
      <w:kern w:val="2"/>
      <w:sz w:val="21"/>
      <w:szCs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2022-06-15T08:15:00Z</dcterms:created>
  <dc:creator>一勺</dc:creator>
  <cp:lastModifiedBy>一勺</cp:lastModifiedBy>
  <dcterms:modified xsi:type="dcterms:W3CDTF">2022-06-15T08:15:22Z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